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mbria" w:hAnsi="Cambria"/>
          <w:b/>
          <w:b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>REGULAMIN POSTĘPOWANIA MEDIACYJNEGO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32"/>
          <w:szCs w:val="32"/>
        </w:rPr>
        <w:t xml:space="preserve"> </w:t>
      </w:r>
      <w:r>
        <w:rPr>
          <w:rFonts w:ascii="Cambria" w:hAnsi="Cambria"/>
          <w:b/>
          <w:color w:val="000000"/>
          <w:sz w:val="32"/>
          <w:szCs w:val="32"/>
        </w:rPr>
        <w:t>CENTRUM MEDIACJI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PRZY REGIONALNEJ IZBIE GOSPODARCZEJ W LUBLINIE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POSTANOWIENIA OGÓLNE</w:t>
      </w:r>
    </w:p>
    <w:p>
      <w:pPr>
        <w:pStyle w:val="Normal"/>
        <w:spacing w:lineRule="auto" w:line="276" w:before="0" w:after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</w:t>
      </w:r>
    </w:p>
    <w:p>
      <w:pPr>
        <w:pStyle w:val="Normal"/>
        <w:spacing w:lineRule="auto" w:line="276" w:before="0" w:after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Niniejszy Regulamin, zwany dalej „Regulaminem”, określa przebieg postępowania mediacyjnego prowadzonego przez mediatorów Centrum Mediacji przy Regionalnej Izbie Gospodarczej w Lublinie (dalej jako „Centrum”).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Regulamin stosuje się, jeżeli strony wyraziły na piśmie zgodę na rozwiązanie wynikłego między nimi sporu w drodze mediacji według niniejszego Regulaminu przed lub po powstaniu takiego sporu.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Przedmiotem postępowania mediacyjnego mogą być wszelkie spory, w których dopuszczalne jest zawarcie ugody.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Centrum prowadzi postępowania przede wszystkim w sprawach gospodarczych wynikłych pomiędzy przedsiębiorcami.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Strony mogą uzgodnić, że postępowanie mediacyjne w ich sprawie będzie w określony sposób odbiegało od postanowień niniejszego Regulaminu dotyczących przebiegu postępowania mediacyjnego. Zmiany zasad postępowania nie dotyczą unormowań Regulaminu dotyczących kosztów postępowania.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2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 razie postanowienia sądu o skierowaniu stron do mediacji postanowienia Regulaminu Mediacyjnego stosuje się w zakresie nieuregulowanym przepisami kodeksu postępowania cywilnego o skierowaniu przez sąd stron do mediacji.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ZASADY POSTĘPOWANIA MEDIACYJNEGO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3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Mediacje są dobrowolne. Każda ze stron samodzielnie podejmuje decyzję o swoim udziale w postępowaniu, o jego kontynuowaniu lub zakończeniu, a także o podpisaniu ugody mediacyjnej.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Mediacje są poufne.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zobowiązany jest do zachowania w tajemnicy informacji, o których dowiedział się w trakcie prowadzenia tego postępowania. Obowiązek zachowania poufności istnieje również po zakończeniu postępowania mediacyjnego.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nie może być powoływany na świadka w postępowaniu sądowym, arbitrażowym lub jakimkolwiek innym, na okoliczność faktów i twierdzeń ujawnionych w postępowaniu mediacyjnym, chyba że strony uzgodnią inaczej.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Bezskuteczne jest powoływanie się w toku postępowania przed sądem lub sądem polubownym na propozycje ugodowe, propozycje wzajemnych ustępstw lub inne oświadczenia składane w postępowaniu mediacyjnym.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Mediacje opierają się o zasadę bezstronności i neutralności. Mediator dba o równowagę stron w trakcie postępowania mediacyjnego, stwarzając stronom przestrzeń do konstruktywnego przekazania stanowisk co do przedmiotu sporu. Mediator niezwłocznie ujawnia stronom okoliczności, które mogłyby wzbudzić wątpliwości co do jego bezstronności. </w:t>
      </w:r>
    </w:p>
    <w:p>
      <w:pPr>
        <w:pStyle w:val="ListParagraph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WSZCZĘCIE POSTĘPOWANIA MEDIACYJNEGO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4</w:t>
      </w:r>
    </w:p>
    <w:p>
      <w:pPr>
        <w:pStyle w:val="Normal"/>
        <w:spacing w:lineRule="auto" w:line="276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Mediację na zasadach określonych w niniejszym Regulaminie przeprowadza się, jeśli: 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strony sporu złożyły do Centrum zgodny wniosek o przeprowadzenie mediacji; 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jedna ze stron złożyła wniosek o przeprowadzenie mediacji, a druga strona w terminie 7 dni od doręczenia jej odpisu wniosku przez Centrum poinformowała Prezesa Centrum o wyrażeniu zgody na przeprowadzenie mediacji; 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podpisując umowę, której dotyczy spór, strony zawarły w niej postanowienia dotyczące rozwiązywania sporów związanych z umową w drodze mediacji przez Centrum;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mbria" w:hAnsi="Cambria"/>
          <w:b/>
          <w:b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na mocy postanowienia Sądu kierującego strony do mediacji, wyznaczającego mediatora z Listy Mediatorów prowadzonej przez Centrum.</w:t>
      </w:r>
    </w:p>
    <w:p>
      <w:pPr>
        <w:pStyle w:val="ListParagraph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5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Medianci – osoby fizyczne – uczestniczą w posiedzeniach mediacyjnych osobiście, a w przypadku osób prawnych i spółek nieposiadających osobowości prawnej poprzez osoby uprawnione do reprezentacji danego podmiotu zgodnie z aktualnym odpisem KRS.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Strona może być reprezentowana w postępowaniu mediacyjnym przez pełnomocnika. Pełnomocnikiem strony może być każda osoba posiadająca pełną zdolność do czynności prawnych.</w:t>
      </w:r>
    </w:p>
    <w:p>
      <w:pPr>
        <w:pStyle w:val="ListParagraph"/>
        <w:spacing w:lineRule="auto" w:line="276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</w:r>
    </w:p>
    <w:p>
      <w:pPr>
        <w:pStyle w:val="ListParagraph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6</w:t>
      </w:r>
    </w:p>
    <w:p>
      <w:pPr>
        <w:pStyle w:val="Normal"/>
        <w:spacing w:lineRule="auto" w:line="276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W posiedzeniach mediacyjnych mogą uczestniczyć osoby trzecie tylko za zgodą mediatora  i  stron  mediacji.</w:t>
        <w:br/>
      </w:r>
    </w:p>
    <w:p>
      <w:pPr>
        <w:pStyle w:val="ListParagraph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7</w:t>
      </w:r>
    </w:p>
    <w:p>
      <w:pPr>
        <w:pStyle w:val="ListParagraph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Postępowanie mediacyjne wszczyna się na podstawie pisemnego wniosku o przeprowadzenie mediacji, który powinien zawierać: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oznaczenie stron i ich pełnomocników, jeśli zostali ustanowieni, wraz z ich adresami i innymi danymi kontaktowymi w tym adresami e-mail i numerami telefonów,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potwierdzenie uiszczenia opłaty rejestracyjnej w wysokości określonej w § 17 Regulaminu obowiązującej w dniu złożenia wniosku,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określenie przedmiotu sporu wraz z podaniem jego wartości,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określenie stanowisk i twierdzeń stron wraz z ich uzasadnieniem,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podpis strony lub stron, jeśli składają wspólny wniosek,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odpis umowy o mediację – jeżeli strony zawarły taką umowę na piśmie,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odpis wniosku wraz załącznikami dla drugiej strony, jeśli wniosek składa jedna strona.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Jeżeli wniosek nie odpowiada wymogom określonym w ust. 1 powyżej, Prezes Centrum wzywa wnioskodawcę, aby w terminie oznaczonym, nie krótszym niż 7 dni, uzupełnił braki.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Wniosek o przeprowadzenie mediacji poprawiony lub uzupełniony w terminie, zgodnie z ust. 2 powyżej, wywołuje skutki od chwili jego wniesienia.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Nieuzupełnienie braków wniosku w terminie skutkuje pozostawieniem wniosku bez rozpoznania. 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Postępowanie mediacyjne zostaje wszczęte w dniu złożenia prawidłowego pod względem formalnym wniosku o przeprowadzenie mediacji. Jeżeli jednak strony nie zawarły umowy o mediację, a także w razie braku postanowienia sądu o skierowaniu stron do mediacji,  postępowanie mediacyjne uważa się za wszczęte z chwilą wyrażenia zgody na mediację przez drugą stronę.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Wniosek o wszczęcie postępowania mediacyjnego uważa się za doręczony w dniu jego złożenia w Centrum lub  nadania listem poleconym. </w:t>
      </w:r>
    </w:p>
    <w:p>
      <w:pPr>
        <w:pStyle w:val="ListParagraph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WEZWANIE STRONY DO UDZIAŁU  W MEDIACJI</w:t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8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Prezes Centrum doręcza drugiej stronie odpis wniosku i wzywa ją do złożenia na piśmie oświadczenia, czy wyraża zgodę na mediację w terminie nie krótszym niż 7 dni.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Jeżeli druga strona nie wyraziła zgody na mediację, uważa się, że postępowanie mediacyjne nie zostało wszczęte. Prezes Centrum zawiadamia strony o braku możliwości przeprowadzenia mediacji.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POWOŁANIE MEDIATORA</w:t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9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Centrum prowadzi Listę Mediatorów.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Zasady i tryb tworzenia Listy Mediatorów określa Statut Centrum.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10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Postępowanie mediacyjne prowadzi jeden mediator, chyba że strony postanowiły powołać zespół dwóch lub więcej mediatorów. W takim przypadku postanowienia Regulaminu dotyczące mediatora stosuje się do każdego z mediatorów.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Po uiszczeniu całości opłaty mediacyjnej, Prezes Centrum wzywa strony do zgodnego powołania mediatora, w terminie nie krótszym niż 7 dni, przesyłając im jednocześnie Listę  Mediatorów.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Prezes Centrum wzywa strony do wyznaczenia innego mediatora, jeśli:</w:t>
        <w:br/>
        <w:t xml:space="preserve">a) osoba wyznaczona nie może przyjąć albo odmówi przyjęcia powierzonej jej funkcji; 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albo</w:t>
        <w:br/>
        <w:t>b) poprzednio wyznaczony mediator został wyłączony przez Prezesa Centrum z ważnych, uzasadnionych przyczyn lub w przypadku stwierdzenia powiązania mediatora z którąkolwiek ze stron, co mogłoby rzutować na efektywność postępowania mediacyjnego.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Jeśli strony nie wyznaczą innego mediatora, w razie zajścia okoliczności określonych w poprzednim ustępie, w terminie 7 dni od otrzymania wezwania, Prezes Centrum wyznacza niezwłocznie mediatora z Listy Mediatorów.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Każda ze stron może z ważnych przyczyn żądać wyłączenia mediatora składając wniosek o jego wyłączenie do Prezesa Centrum w terminie 7 dni od otrzymania zawiadomienia o wyznaczeniu mediatora lub od podjęcia wiadomości o przyczynach wyłączenia.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Prezes Centrum rozpoznaje wniosek o wyłączenie mediatora niezwłocznie. Decyzja Prezesa Centrum nie wymaga uzasadnienia.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Wyznaczony mediator może odmówić prowadzenia mediacji tylko z ważnych powodów, o których jest obowiązany powiadomić niezwłocznie strony i Prezesa Centrum.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 wyborze lub wyznaczeniu mediatora, składa on do akt pisemne oświadczenie o swojej bezstronności i niezależności wobec stron występujących w danej sprawie.</w:t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11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 dokonaniu wyboru mediatora, mediator niezwłocznie ustala termin i miejsce posiedzenia mediacyjnego.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Postępowanie mediacyjne prowadzone jest nie dłużej niż trzy miesiące. Okres ten może być jednak wydłużony przez Prezesa Centrum pod warunkiem wyrażenia na to zgody przez mediatora.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 każdym etapie postępowania mediator może zwrócić się do każdej ze stron o przedstawienie dodatkowych informacji. Informacje przedstawione przez stronę mediator ujawnia drugiej stronie, chyba że udzielając ich strona zastrzegła, że mediator ma je zachować w poufności.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Strony zobowiązują się do współdziałania z mediatorem w dobrej wierze, a w szczególności do przedkładania odpowiednich dokumentów, składania wyjaśnień i uczestniczenia w posiedzeniach mediacyjnych.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nie rozstrzyga sporu między stronami, lecz stara się ułatwić stronom osiągnięcie porozumienia.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udziela stronom pomocy w ich negocjacjach zmierzających do polubownego rozwiązania sporu, w sposób bezstronny i niezależny.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może odbywać spotkania z każdą ze stron pod nieobecność drugiej strony.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nie może udzielać porad prawnych jednemu lub obu mediantom.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może proponować stronom skorzystanie z opinii ekspertów.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może być obecny przy niektórych czynnościach powołanych rzeczoznawców, biegłych i innych ekspertów takich jak oględziny, wizje lokalne itp.</w:t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12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Posiedzenia mediacyjne odbywają się w siedzibie Centrum. 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Na zgodny wniosek stron, posiedzenia mediacyjne mogą odbywać się, za zgodą mediatora, poza siedzibą Centrum. 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Postępowanie mediacyjne może być prowadzone z wykorzystaniem technologii bezpośredniego komunikowania się na odległość. </w:t>
      </w:r>
    </w:p>
    <w:p>
      <w:pPr>
        <w:pStyle w:val="ListParagraph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13</w:t>
      </w:r>
    </w:p>
    <w:p>
      <w:pPr>
        <w:pStyle w:val="ListParagraph"/>
        <w:numPr>
          <w:ilvl w:val="1"/>
          <w:numId w:val="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Postępowanie mediacyjne prowadzone jest w języku polskim. </w:t>
      </w:r>
    </w:p>
    <w:p>
      <w:pPr>
        <w:pStyle w:val="ListParagraph"/>
        <w:numPr>
          <w:ilvl w:val="1"/>
          <w:numId w:val="5"/>
        </w:numPr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 zgodny wniosek stron postępowanie mediacyjne może być prowadzone w innym języku niż polski pod warunkiem pokrycia przez strony kosztów tłumaczenia.</w:t>
      </w:r>
    </w:p>
    <w:p>
      <w:pPr>
        <w:pStyle w:val="ListParagraph"/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DORĘCZENIA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14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Centrum dokonuje doręczeń przez operatora pocztowego w rozumieniu ustawy z dnia 23 listopada 2012 r. – Prawo pocztowe (t.j. Dz. U. z 2020 r. poz. 1041 z późn. zm.) albo za pośrednictwem poczty elektronicznej, jeśli strony się temu nie sprzeciwią. 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Doręczeń przez operatora pocztowego dokonuje się na adres strony albo jej pełnomocnika, jeśli go ustanowiła, wskazany we wniosku o wszczęcie mediacji. 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Doręczeń za pomocą poczty elektronicznej dokonuje się na adres poczty elektronicznej strony albo jej pełnomocnika, jeśli go ustanowiła, wskazany we wniosku o wszczęcie mediacji. 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Strona i jej pełnomocnik mają obowiązek niezwłocznego poinformowania Centrum o zmianach adresu do doręczeń. </w:t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ZAKOŃCZENIE MEDIACJI</w:t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15</w:t>
      </w:r>
    </w:p>
    <w:p>
      <w:pPr>
        <w:pStyle w:val="ListParagraph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Postępowanie mediacyjne kończy: </w:t>
      </w:r>
    </w:p>
    <w:p>
      <w:pPr>
        <w:pStyle w:val="ListParagraph"/>
        <w:numPr>
          <w:ilvl w:val="1"/>
          <w:numId w:val="13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zawarcie lub niezawarcie ugody przez strony,</w:t>
      </w:r>
    </w:p>
    <w:p>
      <w:pPr>
        <w:pStyle w:val="ListParagraph"/>
        <w:numPr>
          <w:ilvl w:val="1"/>
          <w:numId w:val="13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rezygnacja strony z prowadzenia mediacji zgłoszona mediatorowi,</w:t>
      </w:r>
    </w:p>
    <w:p>
      <w:pPr>
        <w:pStyle w:val="ListParagraph"/>
        <w:numPr>
          <w:ilvl w:val="1"/>
          <w:numId w:val="13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oświadczenie mediatora, że w jego opinii mediacja nie doprowadzi do rozwiązania sporu. ,</w:t>
      </w:r>
    </w:p>
    <w:p>
      <w:pPr>
        <w:pStyle w:val="ListParagraph"/>
        <w:numPr>
          <w:ilvl w:val="1"/>
          <w:numId w:val="13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upływ okresu, o którym mowa w § 11 ust. 2.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16</w:t>
      </w:r>
    </w:p>
    <w:p>
      <w:pPr>
        <w:pStyle w:val="ListParagraph"/>
        <w:numPr>
          <w:ilvl w:val="0"/>
          <w:numId w:val="1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Niezwłocznie po zakończeniu postępowania mediacyjnego mediator sporządza protokół z przeprowadzonej mediacji. </w:t>
      </w:r>
    </w:p>
    <w:p>
      <w:pPr>
        <w:pStyle w:val="ListParagraph"/>
        <w:numPr>
          <w:ilvl w:val="0"/>
          <w:numId w:val="1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Protokół zawiera: </w:t>
      </w:r>
    </w:p>
    <w:p>
      <w:pPr>
        <w:pStyle w:val="ListParagraph"/>
        <w:numPr>
          <w:ilvl w:val="1"/>
          <w:numId w:val="1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oznaczenie miejsca i czasu przeprowadzenia mediacji; </w:t>
      </w:r>
    </w:p>
    <w:p>
      <w:pPr>
        <w:pStyle w:val="ListParagraph"/>
        <w:numPr>
          <w:ilvl w:val="1"/>
          <w:numId w:val="1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imię nazwisko albo nazwę każdej ze stron; </w:t>
      </w:r>
    </w:p>
    <w:p>
      <w:pPr>
        <w:pStyle w:val="ListParagraph"/>
        <w:numPr>
          <w:ilvl w:val="1"/>
          <w:numId w:val="1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imię i nazwisko mediatora oraz adres mediatora; </w:t>
      </w:r>
    </w:p>
    <w:p>
      <w:pPr>
        <w:pStyle w:val="ListParagraph"/>
        <w:numPr>
          <w:ilvl w:val="1"/>
          <w:numId w:val="15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wynik mediacji. </w:t>
      </w:r>
    </w:p>
    <w:p>
      <w:pPr>
        <w:pStyle w:val="ListParagraph"/>
        <w:numPr>
          <w:ilvl w:val="0"/>
          <w:numId w:val="1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Protokół podpisuje mediator.</w:t>
      </w:r>
    </w:p>
    <w:p>
      <w:pPr>
        <w:pStyle w:val="ListParagraph"/>
        <w:numPr>
          <w:ilvl w:val="0"/>
          <w:numId w:val="1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Mediator doręcza stronom odpis protokołu. </w:t>
      </w:r>
    </w:p>
    <w:p>
      <w:pPr>
        <w:pStyle w:val="ListParagraph"/>
        <w:numPr>
          <w:ilvl w:val="0"/>
          <w:numId w:val="14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Jeśli mediacja zakończyła się ugodą umieszcza jej treść w protokole lub załącza do protokołu jej treść podpisaną przez wszystkie strony mediacji. </w:t>
      </w:r>
    </w:p>
    <w:p>
      <w:pPr>
        <w:pStyle w:val="ListParagraph"/>
        <w:numPr>
          <w:ilvl w:val="0"/>
          <w:numId w:val="1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Mediator doręcza stronom odpis protokołu z pouczeniem o możliwości wystąpienia do sądu o zatwierdzenie ugody.</w:t>
      </w:r>
    </w:p>
    <w:p>
      <w:pPr>
        <w:pStyle w:val="ListParagraph"/>
        <w:numPr>
          <w:ilvl w:val="0"/>
          <w:numId w:val="1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Ugoda zawarta przed mediatorem ma po jej zatwierdzeniu przez sąd ma moc prawną ugody zawartej przed sądem.</w:t>
      </w:r>
    </w:p>
    <w:p>
      <w:pPr>
        <w:pStyle w:val="ListParagraph"/>
        <w:numPr>
          <w:ilvl w:val="0"/>
          <w:numId w:val="1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Protokół postępowania mediacyjnego wraz z kopią wniosku o przeprowadzenie mediacji i ewentualnie kopią zawartej ugody przechowuje się w archiwum Centrum przez okres 5 lat od dnia zakończenia postępowania mediacyjnego.</w:t>
      </w:r>
    </w:p>
    <w:p>
      <w:pPr>
        <w:pStyle w:val="ListParagraph"/>
        <w:numPr>
          <w:ilvl w:val="0"/>
          <w:numId w:val="17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Przechowywane w archiwum dokumenty mogą być udostępniane tylko stronom lub upoważnionym przez nie osobom.</w:t>
      </w:r>
    </w:p>
    <w:p>
      <w:pPr>
        <w:pStyle w:val="Normal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KOSZTY POSTĘPOWANIA MEDIACYJNEGO</w:t>
      </w:r>
    </w:p>
    <w:p>
      <w:pPr>
        <w:pStyle w:val="Normal"/>
        <w:spacing w:lineRule="auto" w:line="276"/>
        <w:ind w:left="36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17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Mediacje prowadzone przez Centrum są odpłatne.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 koszty postępowania mediacyjnego składają się:</w:t>
      </w:r>
    </w:p>
    <w:p>
      <w:pPr>
        <w:pStyle w:val="ListParagraph"/>
        <w:numPr>
          <w:ilvl w:val="2"/>
          <w:numId w:val="16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opłata rejestracyjna,</w:t>
      </w:r>
    </w:p>
    <w:p>
      <w:pPr>
        <w:pStyle w:val="ListParagraph"/>
        <w:numPr>
          <w:ilvl w:val="2"/>
          <w:numId w:val="16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opłata mediacyjna,</w:t>
      </w:r>
    </w:p>
    <w:p>
      <w:pPr>
        <w:pStyle w:val="ListParagraph"/>
        <w:numPr>
          <w:ilvl w:val="2"/>
          <w:numId w:val="16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wydatki,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Strona składająca wniosek o wszczęcie postępowania mediacyjnego wpłaca opłatę rejestracyjną w kwocie </w:t>
      </w:r>
      <w:r>
        <w:rPr>
          <w:rFonts w:eastAsia="Calibri" w:cs="" w:ascii="Cambria" w:hAnsi="Cambria" w:cstheme="minorBidi" w:eastAsiaTheme="minorHAnsi"/>
          <w:color w:val="000000"/>
          <w:kern w:val="0"/>
          <w:sz w:val="24"/>
          <w:szCs w:val="24"/>
          <w:lang w:val="pl-PL" w:eastAsia="en-US" w:bidi="ar-SA"/>
        </w:rPr>
        <w:t xml:space="preserve">200 </w:t>
      </w:r>
      <w:r>
        <w:rPr>
          <w:rFonts w:ascii="Cambria" w:hAnsi="Cambria"/>
          <w:color w:val="000000"/>
          <w:sz w:val="24"/>
          <w:szCs w:val="24"/>
        </w:rPr>
        <w:t xml:space="preserve">zł, przeznaczoną na pokrycie kosztów rozpatrzenia wniosku. Opłata rejestracyjna nie podlega zwrotowi. 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Niezwłocznie po otrzymaniu wspólnego wniosku o przeprowadzenie mediacji lub wyrażeniu zgody przez drugą stronę na przeprowadzenie mediacji w razie złożenia wniosku o mediację przez jedną stronę, Prezes Centrum wzywa strony do wpłacenia w terminie 7 dni opłaty mediacyjnej, w wysokości określonej w ust. 5.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Opłatę mediacyjną ustala się stosownie do wartości przedmiotu sporu: </w:t>
      </w:r>
    </w:p>
    <w:tbl>
      <w:tblPr>
        <w:tblStyle w:val="Tabela-Siatka"/>
        <w:tblpPr w:bottomFromText="0" w:horzAnchor="margin" w:leftFromText="141" w:rightFromText="141" w:tblpX="421" w:tblpY="218" w:topFromText="0" w:vertAnchor="text"/>
        <w:tblW w:w="87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5"/>
        <w:gridCol w:w="4575"/>
      </w:tblGrid>
      <w:tr>
        <w:trPr>
          <w:trHeight w:val="558" w:hRule="atLeast"/>
        </w:trPr>
        <w:tc>
          <w:tcPr>
            <w:tcW w:w="4155" w:type="dxa"/>
            <w:tcBorders/>
          </w:tcPr>
          <w:p>
            <w:pPr>
              <w:pStyle w:val="Normal"/>
              <w:spacing w:lineRule="auto" w:line="276" w:before="0" w:after="16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Wartość przedmiotu sporu</w:t>
            </w:r>
          </w:p>
        </w:tc>
        <w:tc>
          <w:tcPr>
            <w:tcW w:w="4575" w:type="dxa"/>
            <w:tcBorders/>
          </w:tcPr>
          <w:p>
            <w:pPr>
              <w:pStyle w:val="ListParagraph"/>
              <w:spacing w:lineRule="auto" w:line="276" w:before="0" w:after="160"/>
              <w:ind w:left="785" w:hanging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Wysokość opłaty mediacyjnej</w:t>
            </w:r>
          </w:p>
        </w:tc>
      </w:tr>
      <w:tr>
        <w:trPr>
          <w:trHeight w:val="555" w:hRule="atLeast"/>
        </w:trPr>
        <w:tc>
          <w:tcPr>
            <w:tcW w:w="415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do </w:t>
            </w:r>
            <w:r>
              <w:rPr>
                <w:color w:val="000000"/>
              </w:rPr>
              <w:t>10.000 zł</w:t>
            </w:r>
          </w:p>
        </w:tc>
        <w:tc>
          <w:tcPr>
            <w:tcW w:w="457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400 zł</w:t>
            </w:r>
          </w:p>
        </w:tc>
      </w:tr>
      <w:tr>
        <w:trPr>
          <w:trHeight w:val="548" w:hRule="atLeast"/>
        </w:trPr>
        <w:tc>
          <w:tcPr>
            <w:tcW w:w="415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rFonts w:ascii="Source Sans Pro" w:hAnsi="Source Sans Pro"/>
                <w:color w:val="000000"/>
                <w:shd w:fill="FFFFFF" w:val="clear"/>
              </w:rPr>
              <w:t>powyżej 10.000,- zł. do 30.000,- zł.</w:t>
            </w:r>
          </w:p>
        </w:tc>
        <w:tc>
          <w:tcPr>
            <w:tcW w:w="457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650 zł</w:t>
            </w:r>
          </w:p>
        </w:tc>
      </w:tr>
      <w:tr>
        <w:trPr>
          <w:trHeight w:val="571" w:hRule="atLeast"/>
        </w:trPr>
        <w:tc>
          <w:tcPr>
            <w:tcW w:w="415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rFonts w:ascii="Source Sans Pro" w:hAnsi="Source Sans Pro"/>
                <w:color w:val="000000"/>
                <w:shd w:fill="FFFFFF" w:val="clear"/>
              </w:rPr>
              <w:t xml:space="preserve"> </w:t>
            </w:r>
            <w:r>
              <w:rPr>
                <w:rFonts w:ascii="Source Sans Pro" w:hAnsi="Source Sans Pro"/>
                <w:color w:val="000000"/>
                <w:shd w:fill="FFFFFF" w:val="clear"/>
              </w:rPr>
              <w:t>powyżej 30.000,- zł. do 50.000,- zł.</w:t>
            </w:r>
          </w:p>
        </w:tc>
        <w:tc>
          <w:tcPr>
            <w:tcW w:w="457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1000 zł</w:t>
            </w:r>
          </w:p>
        </w:tc>
      </w:tr>
      <w:tr>
        <w:trPr>
          <w:trHeight w:val="571" w:hRule="atLeast"/>
        </w:trPr>
        <w:tc>
          <w:tcPr>
            <w:tcW w:w="415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rStyle w:val="Annotationreference"/>
              </w:rPr>
            </w:pPr>
            <w:r>
              <w:rPr>
                <w:rFonts w:ascii="Source Sans Pro" w:hAnsi="Source Sans Pro"/>
                <w:color w:val="000000"/>
                <w:shd w:fill="FFFFFF" w:val="clear"/>
              </w:rPr>
              <w:t>powyżej 50.000,- zł do 1.000.000,- zł.</w:t>
            </w:r>
          </w:p>
        </w:tc>
        <w:tc>
          <w:tcPr>
            <w:tcW w:w="457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2000 zł</w:t>
            </w:r>
          </w:p>
        </w:tc>
      </w:tr>
      <w:tr>
        <w:trPr>
          <w:trHeight w:val="571" w:hRule="atLeast"/>
        </w:trPr>
        <w:tc>
          <w:tcPr>
            <w:tcW w:w="415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rFonts w:ascii="Source Sans Pro" w:hAnsi="Source Sans Pro"/>
                <w:color w:val="222222"/>
                <w:highlight w:val="white"/>
              </w:rPr>
            </w:pPr>
            <w:r>
              <w:rPr>
                <w:rFonts w:ascii="Source Sans Pro" w:hAnsi="Source Sans Pro"/>
                <w:color w:val="000000"/>
                <w:shd w:fill="FFFFFF" w:val="clear"/>
              </w:rPr>
              <w:t>powyżej 1.000.000,- zł. do 3.000.000,- zł.</w:t>
            </w:r>
          </w:p>
        </w:tc>
        <w:tc>
          <w:tcPr>
            <w:tcW w:w="457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3000 zł</w:t>
            </w:r>
          </w:p>
        </w:tc>
      </w:tr>
      <w:tr>
        <w:trPr>
          <w:trHeight w:val="571" w:hRule="atLeast"/>
        </w:trPr>
        <w:tc>
          <w:tcPr>
            <w:tcW w:w="4155" w:type="dxa"/>
            <w:tcBorders/>
          </w:tcPr>
          <w:p>
            <w:pPr>
              <w:pStyle w:val="Normal"/>
              <w:spacing w:lineRule="auto" w:line="276" w:before="0" w:after="160"/>
              <w:jc w:val="both"/>
              <w:rPr>
                <w:rFonts w:ascii="Source Sans Pro" w:hAnsi="Source Sans Pro"/>
                <w:color w:val="222222"/>
                <w:highlight w:val="white"/>
              </w:rPr>
            </w:pPr>
            <w:r>
              <w:rPr>
                <w:rFonts w:ascii="Source Sans Pro" w:hAnsi="Source Sans Pro"/>
                <w:color w:val="000000"/>
                <w:shd w:fill="FFFFFF" w:val="clear"/>
              </w:rPr>
              <w:t>powyżej 3.000.000,- zł.</w:t>
            </w:r>
          </w:p>
        </w:tc>
        <w:tc>
          <w:tcPr>
            <w:tcW w:w="457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ascii="Source Sans Pro" w:hAnsi="Source Sans Pro"/>
                <w:color w:val="000000"/>
                <w:shd w:fill="FFFFFF" w:val="clear"/>
              </w:rPr>
              <w:t>5.000,- zł.</w:t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 sprawach dotyczących praw niemajątkowych opłata mediacyjna jest stała i  wynosi </w:t>
      </w:r>
      <w:r>
        <w:rPr>
          <w:rFonts w:eastAsia="Calibri" w:cs="" w:ascii="Cambria" w:hAnsi="Cambria" w:cstheme="minorBidi" w:eastAsiaTheme="minorHAnsi"/>
          <w:color w:val="000000"/>
          <w:kern w:val="0"/>
          <w:sz w:val="24"/>
          <w:szCs w:val="24"/>
          <w:lang w:val="pl-PL" w:eastAsia="en-US" w:bidi="ar-SA"/>
        </w:rPr>
        <w:t xml:space="preserve">200 </w:t>
      </w:r>
      <w:r>
        <w:rPr>
          <w:rFonts w:ascii="Cambria" w:hAnsi="Cambria"/>
          <w:color w:val="000000"/>
          <w:sz w:val="24"/>
          <w:szCs w:val="24"/>
        </w:rPr>
        <w:t>zł za każde spotkanie mediacyjne.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Postępowanie mediacyjne może być prowadzone pod warunkiem otrzymania przez Centrum wymaganej opłaty mediacyjnej. Brak uiszczenia w terminie  wymaganej opłaty mediacyjnej powoduje umorzenie postępowania mediacyjnego.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Strony wspólnie określają wartość przedmiotu sporu. W przypadku braku zgody między nimi co do określenia tej wartości lub gdy prawidłowość jej określenia budzi uzasadnione wątpliwości, wartość przedmiotu sporu określi Prezes Centrum.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Prezes Centrum ma prawo podnieść w konkretnej sprawie wysokość opłaty mediacyjnej nie więcej niż o </w:t>
      </w:r>
      <w:r>
        <w:rPr>
          <w:rFonts w:eastAsia="Calibri" w:cs="" w:ascii="Cambria" w:hAnsi="Cambria" w:cstheme="minorBidi" w:eastAsiaTheme="minorHAnsi"/>
          <w:color w:val="000000"/>
          <w:kern w:val="0"/>
          <w:sz w:val="24"/>
          <w:szCs w:val="24"/>
          <w:lang w:val="pl-PL" w:eastAsia="en-US" w:bidi="ar-SA"/>
        </w:rPr>
        <w:t xml:space="preserve">50 </w:t>
      </w:r>
      <w:r>
        <w:rPr>
          <w:rFonts w:ascii="Cambria" w:hAnsi="Cambria"/>
          <w:color w:val="000000"/>
          <w:sz w:val="24"/>
          <w:szCs w:val="24"/>
        </w:rPr>
        <w:t>%, szczególnie w sprawach skomplikowanych, sprawach o dużej wartości przedmiotu sporu, a także w tych sprawach, w których udział bierze dwóch mediatorów lub większa liczba mediatorów.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Wynagrodzenie mediatora w danej sprawie nie może przekroczyć ¾ opłaty mediacyjnej oraz nie może być niższe niż 150 zł.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 przypadku rezygnacji z mediacji zgłoszonej przez stronę lub strony przed pierwszym spotkaniem mediacyjnym, opłata mediacyjna podlega zwrotowi. 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Wszelkie opłaty przewidziane w Regulaminie powiększa się o należny podatek od towarów i usług według obowiązujących stawek.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Strony są zobowiązane do wnoszenia zaliczek na wszelkie wydatki związane z przeprowadzeniem mediacji, w tym w szczególności na koszty podróży mediatorów, opinie biegłych, ekspertyzy, tłumaczenia, koszty doręczeń.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Niewniesienie zaliczki w wysokości i terminie wskazanym przez Prezesa Centrum powoduje umorzenie postępowania.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 ile strony nie uzgodniły na piśmie inaczej, wskazana wyżej opłata mediacyjna i wydatki pokrywane są przez każdą ze stron w równych częściach. Za wniesienie opłat  strony  są  odpowiedzialne  solidarnie.</w:t>
        <w:br/>
      </w:r>
    </w:p>
    <w:p>
      <w:pPr>
        <w:pStyle w:val="ListParagraph"/>
        <w:spacing w:lineRule="auto" w:line="276"/>
        <w:ind w:left="785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18</w:t>
      </w:r>
    </w:p>
    <w:p>
      <w:pPr>
        <w:pStyle w:val="Normal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 przypadku sprawy skierowanej do mediacji przez sąd powszechny koszty postępowania mediacyjnego określa Rozporządzenie Ministra Sprawiedliwości z dnia 20 czerwca 2016 r. w sprawie wysokości wynagrodzenia i podlegających zwrotowi wydatków mediatora w postępowaniu cywilnym (Dz. U. poz. 921).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               </w:t>
      </w:r>
      <w:r>
        <w:rPr>
          <w:rFonts w:ascii="Cambria" w:hAnsi="Cambria"/>
          <w:b/>
          <w:bCs/>
          <w:color w:val="000000"/>
          <w:sz w:val="24"/>
          <w:szCs w:val="24"/>
        </w:rPr>
        <w:t>§ 19</w:t>
      </w:r>
    </w:p>
    <w:p>
      <w:pPr>
        <w:pStyle w:val="Normal"/>
        <w:spacing w:lineRule="auto" w:line="276" w:before="0" w:after="1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Odpowiedzialność prawna Centrum i mediatora jest ograniczona jedynie do przypadków winy umyślnej lub rażącego niedbalstwa.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Source Sans Pro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70" w:hanging="390"/>
      </w:pPr>
      <w:rPr>
        <w:b w:val="false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)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85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Letter"/>
      <w:lvlText w:val="%3)"/>
      <w:lvlJc w:val="left"/>
      <w:pPr>
        <w:ind w:left="2405" w:hanging="36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567" w:firstLine="513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lvl w:ilvl="0">
      <w:start w:val="4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b642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fb6421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fb642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fb642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7fd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7fd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303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3039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173f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173f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173f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173f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9721e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7fd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303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303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173f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173f2"/>
    <w:pPr/>
    <w:rPr>
      <w:b/>
      <w:bCs/>
    </w:rPr>
  </w:style>
  <w:style w:type="paragraph" w:styleId="Revision">
    <w:name w:val="Revision"/>
    <w:uiPriority w:val="99"/>
    <w:semiHidden/>
    <w:qFormat/>
    <w:rsid w:val="00b173f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173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a6a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LibreOffice/6.4.0.3$Windows_X86_64 LibreOffice_project/b0a288ab3d2d4774cb44b62f04d5d28733ac6df8</Application>
  <Pages>8</Pages>
  <Words>2068</Words>
  <Characters>12931</Characters>
  <CharactersWithSpaces>14828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2022-01-17T13:47:00Z</dcterms:created>
  <dc:creator>Sylwia</dc:creator>
  <dc:description/>
  <dc:language>pl-PL</dc:language>
  <cp:lastModifiedBy/>
  <cp:lastPrinted>2022-03-10T12:54:10Z</cp:lastPrinted>
  <dcterms:modified xsi:type="dcterms:W3CDTF">2022-06-06T10:26:00Z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